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DA" w:rsidRPr="009104F2" w:rsidRDefault="00793DDA" w:rsidP="00D6064C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</w:p>
    <w:p w:rsidR="00A7086B" w:rsidRPr="001A1FF6" w:rsidRDefault="00C92B63" w:rsidP="00D6064C">
      <w:pPr>
        <w:spacing w:line="240" w:lineRule="auto"/>
        <w:jc w:val="center"/>
        <w:rPr>
          <w:b/>
          <w:sz w:val="28"/>
        </w:rPr>
      </w:pPr>
      <w:r w:rsidRPr="001A1FF6">
        <w:rPr>
          <w:b/>
          <w:sz w:val="28"/>
        </w:rPr>
        <w:t>ANKIETA INFORMACYJNA</w:t>
      </w:r>
      <w:r w:rsidR="00D6064C" w:rsidRPr="001A1FF6">
        <w:rPr>
          <w:b/>
          <w:sz w:val="28"/>
        </w:rPr>
        <w:t xml:space="preserve"> </w:t>
      </w:r>
      <w:r w:rsidR="00A7086B" w:rsidRPr="001A1FF6">
        <w:rPr>
          <w:b/>
          <w:sz w:val="28"/>
        </w:rPr>
        <w:t xml:space="preserve">W RAMACH </w:t>
      </w:r>
      <w:r w:rsidR="00685827">
        <w:rPr>
          <w:b/>
          <w:sz w:val="28"/>
        </w:rPr>
        <w:t>AKCJI</w:t>
      </w:r>
      <w:r w:rsidR="00A7086B" w:rsidRPr="001A1FF6">
        <w:rPr>
          <w:b/>
          <w:sz w:val="28"/>
        </w:rPr>
        <w:t>:</w:t>
      </w:r>
    </w:p>
    <w:p w:rsidR="00C92B63" w:rsidRPr="001A1FF6" w:rsidRDefault="00A7086B" w:rsidP="00685827">
      <w:pPr>
        <w:spacing w:line="240" w:lineRule="auto"/>
        <w:jc w:val="center"/>
        <w:rPr>
          <w:b/>
          <w:sz w:val="28"/>
        </w:rPr>
      </w:pPr>
      <w:r w:rsidRPr="001A1FF6">
        <w:rPr>
          <w:b/>
          <w:sz w:val="28"/>
        </w:rPr>
        <w:t>„</w:t>
      </w:r>
      <w:r w:rsidR="00685827">
        <w:rPr>
          <w:b/>
          <w:sz w:val="28"/>
        </w:rPr>
        <w:t>Odbioru</w:t>
      </w:r>
      <w:r w:rsidRPr="001A1FF6">
        <w:rPr>
          <w:b/>
          <w:sz w:val="28"/>
        </w:rPr>
        <w:t xml:space="preserve"> folii rolniczych”</w:t>
      </w:r>
    </w:p>
    <w:p w:rsidR="00987E7D" w:rsidRPr="001A1FF6" w:rsidRDefault="00987E7D" w:rsidP="00A7086B">
      <w:pPr>
        <w:spacing w:line="240" w:lineRule="auto"/>
        <w:rPr>
          <w:sz w:val="28"/>
        </w:rPr>
      </w:pPr>
    </w:p>
    <w:p w:rsidR="00C92B63" w:rsidRPr="001A1FF6" w:rsidRDefault="00C92B63" w:rsidP="00104BAA">
      <w:pPr>
        <w:spacing w:line="240" w:lineRule="auto"/>
        <w:rPr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29"/>
        <w:gridCol w:w="4820"/>
      </w:tblGrid>
      <w:tr w:rsidR="00D6064C" w:rsidRPr="001A1FF6" w:rsidTr="00685827">
        <w:trPr>
          <w:trHeight w:val="614"/>
          <w:jc w:val="center"/>
        </w:trPr>
        <w:tc>
          <w:tcPr>
            <w:tcW w:w="2229" w:type="dxa"/>
          </w:tcPr>
          <w:p w:rsidR="00D6064C" w:rsidRPr="001A1FF6" w:rsidRDefault="00D6064C" w:rsidP="00104BAA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Imię i nazwisko</w:t>
            </w:r>
          </w:p>
        </w:tc>
        <w:tc>
          <w:tcPr>
            <w:tcW w:w="4820" w:type="dxa"/>
          </w:tcPr>
          <w:p w:rsidR="00D6064C" w:rsidRPr="001A1FF6" w:rsidRDefault="00D6064C" w:rsidP="00104BAA">
            <w:pPr>
              <w:ind w:left="0" w:firstLine="0"/>
              <w:rPr>
                <w:sz w:val="24"/>
              </w:rPr>
            </w:pPr>
          </w:p>
        </w:tc>
      </w:tr>
      <w:tr w:rsidR="00D6064C" w:rsidRPr="001A1FF6" w:rsidTr="00685827">
        <w:trPr>
          <w:trHeight w:val="783"/>
          <w:jc w:val="center"/>
        </w:trPr>
        <w:tc>
          <w:tcPr>
            <w:tcW w:w="2229" w:type="dxa"/>
          </w:tcPr>
          <w:p w:rsidR="00D6064C" w:rsidRPr="001A1FF6" w:rsidRDefault="00D6064C" w:rsidP="00104BAA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Adres zamieszkania</w:t>
            </w:r>
          </w:p>
        </w:tc>
        <w:tc>
          <w:tcPr>
            <w:tcW w:w="4820" w:type="dxa"/>
          </w:tcPr>
          <w:p w:rsidR="00D6064C" w:rsidRPr="001A1FF6" w:rsidRDefault="002A0AF8" w:rsidP="00104BAA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 xml:space="preserve"> </w:t>
            </w:r>
          </w:p>
        </w:tc>
      </w:tr>
      <w:tr w:rsidR="00D6064C" w:rsidRPr="001A1FF6" w:rsidTr="00685827">
        <w:trPr>
          <w:trHeight w:val="702"/>
          <w:jc w:val="center"/>
        </w:trPr>
        <w:tc>
          <w:tcPr>
            <w:tcW w:w="2229" w:type="dxa"/>
          </w:tcPr>
          <w:p w:rsidR="00D6064C" w:rsidRPr="001A1FF6" w:rsidRDefault="00EE7C24" w:rsidP="00104BAA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Numer telefonu</w:t>
            </w:r>
          </w:p>
        </w:tc>
        <w:tc>
          <w:tcPr>
            <w:tcW w:w="4820" w:type="dxa"/>
          </w:tcPr>
          <w:p w:rsidR="00D6064C" w:rsidRPr="001A1FF6" w:rsidRDefault="00D6064C" w:rsidP="00104BAA">
            <w:pPr>
              <w:ind w:left="0" w:firstLine="0"/>
              <w:rPr>
                <w:sz w:val="24"/>
              </w:rPr>
            </w:pPr>
          </w:p>
        </w:tc>
      </w:tr>
    </w:tbl>
    <w:p w:rsidR="00C92B63" w:rsidRPr="001A1FF6" w:rsidRDefault="00C92B63" w:rsidP="00104BAA">
      <w:pPr>
        <w:spacing w:line="240" w:lineRule="auto"/>
        <w:rPr>
          <w:sz w:val="28"/>
        </w:rPr>
      </w:pPr>
    </w:p>
    <w:p w:rsidR="00C92B63" w:rsidRDefault="00EE7C24" w:rsidP="00104BAA">
      <w:pPr>
        <w:spacing w:line="240" w:lineRule="auto"/>
        <w:rPr>
          <w:sz w:val="28"/>
        </w:rPr>
      </w:pPr>
      <w:r w:rsidRPr="001A1FF6">
        <w:rPr>
          <w:sz w:val="28"/>
        </w:rPr>
        <w:t xml:space="preserve">Deklarowana ilość </w:t>
      </w:r>
      <w:r w:rsidR="00685827">
        <w:rPr>
          <w:sz w:val="28"/>
        </w:rPr>
        <w:t xml:space="preserve">poszczególnych frakcji </w:t>
      </w:r>
      <w:r w:rsidRPr="001A1FF6">
        <w:rPr>
          <w:sz w:val="28"/>
        </w:rPr>
        <w:t>odpadów</w:t>
      </w:r>
      <w:r w:rsidR="00685827">
        <w:rPr>
          <w:sz w:val="28"/>
        </w:rPr>
        <w:t>:</w:t>
      </w:r>
    </w:p>
    <w:p w:rsidR="00C27A63" w:rsidRPr="001A1FF6" w:rsidRDefault="00C27A63" w:rsidP="00104BAA">
      <w:pPr>
        <w:spacing w:line="240" w:lineRule="auto"/>
        <w:rPr>
          <w:sz w:val="28"/>
        </w:rPr>
      </w:pPr>
    </w:p>
    <w:tbl>
      <w:tblPr>
        <w:tblStyle w:val="Tabela-Siatka"/>
        <w:tblW w:w="6907" w:type="dxa"/>
        <w:jc w:val="center"/>
        <w:tblLook w:val="04A0" w:firstRow="1" w:lastRow="0" w:firstColumn="1" w:lastColumn="0" w:noHBand="0" w:noVBand="1"/>
      </w:tblPr>
      <w:tblGrid>
        <w:gridCol w:w="4497"/>
        <w:gridCol w:w="2410"/>
      </w:tblGrid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EE7C24" w:rsidP="00076DE3">
            <w:pPr>
              <w:ind w:left="0" w:firstLine="0"/>
              <w:jc w:val="center"/>
              <w:rPr>
                <w:b/>
                <w:sz w:val="24"/>
              </w:rPr>
            </w:pPr>
            <w:r w:rsidRPr="001A1FF6">
              <w:rPr>
                <w:b/>
                <w:sz w:val="24"/>
              </w:rPr>
              <w:t>Rodzaj odpadu</w:t>
            </w:r>
          </w:p>
        </w:tc>
        <w:tc>
          <w:tcPr>
            <w:tcW w:w="2410" w:type="dxa"/>
          </w:tcPr>
          <w:p w:rsidR="00EE7C24" w:rsidRPr="001A1FF6" w:rsidRDefault="00076DE3" w:rsidP="00076DE3">
            <w:pPr>
              <w:ind w:left="0" w:firstLine="0"/>
              <w:jc w:val="center"/>
              <w:rPr>
                <w:b/>
                <w:sz w:val="24"/>
              </w:rPr>
            </w:pPr>
            <w:r w:rsidRPr="001A1FF6">
              <w:rPr>
                <w:b/>
                <w:sz w:val="24"/>
              </w:rPr>
              <w:t>Ilość w kg</w:t>
            </w:r>
          </w:p>
        </w:tc>
      </w:tr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076DE3" w:rsidP="00C27A63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Folia rolnicza czarna,</w:t>
            </w:r>
            <w:r w:rsidR="00C27A63">
              <w:rPr>
                <w:sz w:val="24"/>
              </w:rPr>
              <w:t xml:space="preserve"> czarno-biała</w:t>
            </w:r>
          </w:p>
        </w:tc>
        <w:tc>
          <w:tcPr>
            <w:tcW w:w="2410" w:type="dxa"/>
          </w:tcPr>
          <w:p w:rsidR="00EE7C24" w:rsidRPr="001A1FF6" w:rsidRDefault="00EE7C24" w:rsidP="00104BAA">
            <w:pPr>
              <w:ind w:left="0" w:firstLine="0"/>
              <w:rPr>
                <w:sz w:val="24"/>
              </w:rPr>
            </w:pPr>
          </w:p>
        </w:tc>
      </w:tr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076DE3" w:rsidP="00C27A63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Folia po sianokiszon</w:t>
            </w:r>
            <w:r w:rsidR="00C27A63">
              <w:rPr>
                <w:sz w:val="24"/>
              </w:rPr>
              <w:t>ce biała/zielona</w:t>
            </w:r>
          </w:p>
        </w:tc>
        <w:tc>
          <w:tcPr>
            <w:tcW w:w="2410" w:type="dxa"/>
          </w:tcPr>
          <w:p w:rsidR="00EE7C24" w:rsidRPr="001A1FF6" w:rsidRDefault="00EE7C24" w:rsidP="00104BAA">
            <w:pPr>
              <w:ind w:left="0" w:firstLine="0"/>
              <w:rPr>
                <w:sz w:val="24"/>
              </w:rPr>
            </w:pPr>
          </w:p>
        </w:tc>
      </w:tr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C27A63" w:rsidP="00104BAA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Folia tunelowa</w:t>
            </w:r>
          </w:p>
        </w:tc>
        <w:tc>
          <w:tcPr>
            <w:tcW w:w="2410" w:type="dxa"/>
          </w:tcPr>
          <w:p w:rsidR="00EE7C24" w:rsidRPr="001A1FF6" w:rsidRDefault="00EE7C24" w:rsidP="00104BAA">
            <w:pPr>
              <w:ind w:left="0" w:firstLine="0"/>
              <w:rPr>
                <w:sz w:val="24"/>
              </w:rPr>
            </w:pPr>
          </w:p>
        </w:tc>
      </w:tr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076DE3" w:rsidP="00104BAA">
            <w:pPr>
              <w:ind w:left="0" w:firstLine="0"/>
              <w:rPr>
                <w:sz w:val="24"/>
              </w:rPr>
            </w:pPr>
            <w:r w:rsidRPr="001A1FF6">
              <w:rPr>
                <w:sz w:val="24"/>
              </w:rPr>
              <w:t>Worki po nawozach</w:t>
            </w:r>
          </w:p>
        </w:tc>
        <w:tc>
          <w:tcPr>
            <w:tcW w:w="2410" w:type="dxa"/>
          </w:tcPr>
          <w:p w:rsidR="00EE7C24" w:rsidRPr="001A1FF6" w:rsidRDefault="00EE7C24" w:rsidP="00104BAA">
            <w:pPr>
              <w:ind w:left="0" w:firstLine="0"/>
              <w:rPr>
                <w:sz w:val="24"/>
              </w:rPr>
            </w:pPr>
          </w:p>
        </w:tc>
      </w:tr>
      <w:tr w:rsidR="00EE7C24" w:rsidRPr="001A1FF6" w:rsidTr="00685827">
        <w:trPr>
          <w:jc w:val="center"/>
        </w:trPr>
        <w:tc>
          <w:tcPr>
            <w:tcW w:w="4497" w:type="dxa"/>
          </w:tcPr>
          <w:p w:rsidR="00EE7C24" w:rsidRPr="001A1FF6" w:rsidRDefault="00B40DF2" w:rsidP="00104BAA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Worki</w:t>
            </w:r>
            <w:r w:rsidR="00C27A63" w:rsidRPr="001A1FF6">
              <w:rPr>
                <w:sz w:val="24"/>
              </w:rPr>
              <w:t xml:space="preserve"> typu BIG-BAG</w:t>
            </w:r>
          </w:p>
        </w:tc>
        <w:tc>
          <w:tcPr>
            <w:tcW w:w="2410" w:type="dxa"/>
          </w:tcPr>
          <w:p w:rsidR="00EE7C24" w:rsidRPr="001A1FF6" w:rsidRDefault="00EE7C24" w:rsidP="00104BAA">
            <w:pPr>
              <w:ind w:left="0" w:firstLine="0"/>
              <w:rPr>
                <w:sz w:val="24"/>
              </w:rPr>
            </w:pPr>
          </w:p>
        </w:tc>
      </w:tr>
    </w:tbl>
    <w:p w:rsidR="00EE7C24" w:rsidRPr="001A1FF6" w:rsidRDefault="00EE7C24" w:rsidP="00104BAA">
      <w:pPr>
        <w:spacing w:line="240" w:lineRule="auto"/>
        <w:rPr>
          <w:sz w:val="28"/>
        </w:rPr>
      </w:pPr>
    </w:p>
    <w:p w:rsidR="00523B6D" w:rsidRDefault="00523B6D" w:rsidP="00793DDA">
      <w:pPr>
        <w:pStyle w:val="Default"/>
        <w:jc w:val="both"/>
        <w:rPr>
          <w:szCs w:val="20"/>
        </w:rPr>
      </w:pPr>
    </w:p>
    <w:p w:rsidR="00523B6D" w:rsidRPr="00685827" w:rsidRDefault="00523B6D" w:rsidP="00793DDA">
      <w:pPr>
        <w:pStyle w:val="Default"/>
        <w:jc w:val="both"/>
        <w:rPr>
          <w:color w:val="FF0000"/>
          <w:szCs w:val="20"/>
        </w:rPr>
      </w:pPr>
    </w:p>
    <w:p w:rsidR="00DA5AA5" w:rsidRPr="00685827" w:rsidRDefault="00DA5AA5" w:rsidP="00DA5AA5">
      <w:pPr>
        <w:pStyle w:val="Default"/>
        <w:jc w:val="both"/>
        <w:rPr>
          <w:color w:val="auto"/>
          <w:szCs w:val="20"/>
        </w:rPr>
      </w:pPr>
      <w:r w:rsidRPr="00685827">
        <w:rPr>
          <w:color w:val="auto"/>
          <w:szCs w:val="20"/>
        </w:rPr>
        <w:t>Rolnicy zobowiązani są do wysegregowania odpadów na poszczególne frakcje oraz oczyszczenie z błota, ziemi, resztek o</w:t>
      </w:r>
      <w:r w:rsidR="002262B5">
        <w:rPr>
          <w:color w:val="auto"/>
          <w:szCs w:val="20"/>
        </w:rPr>
        <w:t>rganicznych i pozbawienia z innych</w:t>
      </w:r>
      <w:r w:rsidRPr="00685827">
        <w:rPr>
          <w:color w:val="auto"/>
          <w:szCs w:val="20"/>
        </w:rPr>
        <w:t xml:space="preserve"> zawartości.</w:t>
      </w:r>
    </w:p>
    <w:p w:rsidR="00DA5AA5" w:rsidRPr="00685827" w:rsidRDefault="00DA5AA5" w:rsidP="00DA5AA5">
      <w:pPr>
        <w:pStyle w:val="Default"/>
        <w:jc w:val="both"/>
        <w:rPr>
          <w:color w:val="FF0000"/>
          <w:szCs w:val="20"/>
        </w:rPr>
      </w:pPr>
    </w:p>
    <w:p w:rsidR="00C27A63" w:rsidRPr="00685827" w:rsidRDefault="00C27A63" w:rsidP="00793DDA">
      <w:pPr>
        <w:pStyle w:val="Default"/>
        <w:jc w:val="both"/>
        <w:rPr>
          <w:color w:val="auto"/>
          <w:szCs w:val="20"/>
        </w:rPr>
      </w:pPr>
    </w:p>
    <w:p w:rsidR="00987E7D" w:rsidRPr="00685827" w:rsidRDefault="00987E7D" w:rsidP="00793DDA">
      <w:pPr>
        <w:pStyle w:val="Default"/>
        <w:jc w:val="both"/>
        <w:rPr>
          <w:color w:val="auto"/>
          <w:szCs w:val="20"/>
        </w:rPr>
      </w:pPr>
      <w:r w:rsidRPr="00685827">
        <w:rPr>
          <w:color w:val="auto"/>
          <w:szCs w:val="20"/>
        </w:rPr>
        <w:t xml:space="preserve">Rolnicy </w:t>
      </w:r>
      <w:r w:rsidR="00CA604D" w:rsidRPr="00685827">
        <w:rPr>
          <w:color w:val="auto"/>
          <w:szCs w:val="20"/>
        </w:rPr>
        <w:t xml:space="preserve">będą zobowiązani </w:t>
      </w:r>
      <w:r w:rsidRPr="00685827">
        <w:rPr>
          <w:color w:val="auto"/>
          <w:szCs w:val="20"/>
        </w:rPr>
        <w:t xml:space="preserve">we własnym zakresie dostarczyć odpady produkcji rolniczej do miejsca wskazanego przez gminę. </w:t>
      </w:r>
    </w:p>
    <w:p w:rsidR="00B06DBC" w:rsidRPr="00685827" w:rsidRDefault="00B06DBC" w:rsidP="00987E7D">
      <w:pPr>
        <w:pStyle w:val="Default"/>
        <w:rPr>
          <w:color w:val="FF0000"/>
          <w:szCs w:val="20"/>
        </w:rPr>
      </w:pPr>
    </w:p>
    <w:p w:rsidR="00B06DBC" w:rsidRPr="001A1FF6" w:rsidRDefault="00B06DBC" w:rsidP="00B06DBC">
      <w:pPr>
        <w:pStyle w:val="Default"/>
        <w:rPr>
          <w:sz w:val="22"/>
          <w:szCs w:val="20"/>
        </w:rPr>
      </w:pPr>
    </w:p>
    <w:p w:rsidR="00B06DBC" w:rsidRDefault="00B06DBC" w:rsidP="00B06DBC">
      <w:pPr>
        <w:pStyle w:val="Default"/>
        <w:rPr>
          <w:sz w:val="22"/>
          <w:szCs w:val="20"/>
        </w:rPr>
      </w:pPr>
    </w:p>
    <w:p w:rsidR="00CC1E0A" w:rsidRDefault="00CC1E0A" w:rsidP="00B06DBC">
      <w:pPr>
        <w:pStyle w:val="Default"/>
        <w:rPr>
          <w:sz w:val="22"/>
          <w:szCs w:val="20"/>
        </w:rPr>
      </w:pPr>
    </w:p>
    <w:p w:rsidR="00CC1E0A" w:rsidRDefault="00CC1E0A" w:rsidP="00B06DBC">
      <w:pPr>
        <w:pStyle w:val="Default"/>
        <w:rPr>
          <w:sz w:val="22"/>
          <w:szCs w:val="20"/>
        </w:rPr>
      </w:pPr>
    </w:p>
    <w:p w:rsidR="00CC1E0A" w:rsidRPr="001A1FF6" w:rsidRDefault="00CC1E0A" w:rsidP="00B06DBC">
      <w:pPr>
        <w:pStyle w:val="Default"/>
        <w:rPr>
          <w:sz w:val="22"/>
          <w:szCs w:val="20"/>
        </w:rPr>
      </w:pPr>
    </w:p>
    <w:p w:rsidR="00B06DBC" w:rsidRPr="001A1FF6" w:rsidRDefault="00B06DBC" w:rsidP="00B06DBC">
      <w:pPr>
        <w:pStyle w:val="Default"/>
        <w:rPr>
          <w:sz w:val="22"/>
          <w:szCs w:val="20"/>
        </w:rPr>
      </w:pPr>
    </w:p>
    <w:p w:rsidR="00B06DBC" w:rsidRPr="001A1FF6" w:rsidRDefault="00B06DBC" w:rsidP="00B06DBC">
      <w:pPr>
        <w:pStyle w:val="Default"/>
        <w:rPr>
          <w:sz w:val="22"/>
          <w:szCs w:val="20"/>
        </w:rPr>
      </w:pPr>
    </w:p>
    <w:p w:rsidR="00EE7C24" w:rsidRPr="001A1FF6" w:rsidRDefault="00B06DBC" w:rsidP="00B06DBC">
      <w:pPr>
        <w:tabs>
          <w:tab w:val="left" w:pos="5103"/>
        </w:tabs>
        <w:spacing w:line="240" w:lineRule="auto"/>
        <w:rPr>
          <w:sz w:val="24"/>
          <w:szCs w:val="23"/>
        </w:rPr>
      </w:pPr>
      <w:r w:rsidRPr="001A1FF6">
        <w:rPr>
          <w:sz w:val="24"/>
          <w:szCs w:val="23"/>
        </w:rPr>
        <w:t>……………………………</w:t>
      </w:r>
      <w:r w:rsidR="00987E7D" w:rsidRPr="001A1FF6">
        <w:rPr>
          <w:sz w:val="24"/>
          <w:szCs w:val="23"/>
        </w:rPr>
        <w:t>……….</w:t>
      </w:r>
      <w:r w:rsidR="002262B5">
        <w:rPr>
          <w:sz w:val="24"/>
          <w:szCs w:val="23"/>
        </w:rPr>
        <w:t xml:space="preserve">                                                        </w:t>
      </w:r>
      <w:r w:rsidRPr="001A1FF6">
        <w:rPr>
          <w:sz w:val="24"/>
          <w:szCs w:val="23"/>
        </w:rPr>
        <w:tab/>
        <w:t>…………………………………………</w:t>
      </w:r>
    </w:p>
    <w:p w:rsidR="00B06DBC" w:rsidRPr="001A1FF6" w:rsidRDefault="00B06DBC" w:rsidP="00B06DBC">
      <w:pPr>
        <w:tabs>
          <w:tab w:val="left" w:pos="6237"/>
        </w:tabs>
        <w:spacing w:line="240" w:lineRule="auto"/>
        <w:ind w:firstLine="137"/>
        <w:rPr>
          <w:sz w:val="24"/>
          <w:szCs w:val="23"/>
        </w:rPr>
      </w:pPr>
      <w:r w:rsidRPr="001A1FF6">
        <w:rPr>
          <w:sz w:val="24"/>
          <w:szCs w:val="23"/>
        </w:rPr>
        <w:t>Data</w:t>
      </w:r>
      <w:r w:rsidRPr="001A1FF6">
        <w:rPr>
          <w:sz w:val="24"/>
          <w:szCs w:val="23"/>
        </w:rPr>
        <w:tab/>
      </w:r>
      <w:r w:rsidR="002262B5">
        <w:rPr>
          <w:sz w:val="24"/>
          <w:szCs w:val="23"/>
        </w:rPr>
        <w:t xml:space="preserve">                   </w:t>
      </w:r>
      <w:r w:rsidRPr="001A1FF6">
        <w:rPr>
          <w:sz w:val="24"/>
          <w:szCs w:val="23"/>
        </w:rPr>
        <w:t>Podpis</w:t>
      </w: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92331E" w:rsidRDefault="0092331E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CC1E0A" w:rsidRDefault="00CC1E0A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CC1E0A" w:rsidRDefault="00CC1E0A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C27A63" w:rsidRDefault="00C27A63" w:rsidP="00CC1E0A">
      <w:pPr>
        <w:ind w:left="0" w:firstLine="0"/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  <w:r>
        <w:rPr>
          <w:rFonts w:cs="Calibri"/>
          <w:b/>
          <w:bCs/>
          <w:sz w:val="23"/>
          <w:szCs w:val="23"/>
          <w:shd w:val="clear" w:color="auto" w:fill="FFFFFF"/>
        </w:rPr>
        <w:lastRenderedPageBreak/>
        <w:t>KLAUZULA INFORMACYJNA DOTYCZĄCA PRZETWARZANIA DANYCH OSOBOWYCH</w:t>
      </w:r>
    </w:p>
    <w:p w:rsidR="00C27A63" w:rsidRDefault="00C27A63" w:rsidP="00C27A63">
      <w:pPr>
        <w:jc w:val="center"/>
        <w:rPr>
          <w:rFonts w:cs="Calibri"/>
          <w:b/>
          <w:bCs/>
          <w:sz w:val="23"/>
          <w:szCs w:val="23"/>
          <w:shd w:val="clear" w:color="auto" w:fill="FFFFFF"/>
        </w:rPr>
      </w:pPr>
    </w:p>
    <w:p w:rsidR="00C27A63" w:rsidRDefault="00C27A63" w:rsidP="00C27A63">
      <w:pPr>
        <w:jc w:val="center"/>
        <w:rPr>
          <w:rFonts w:cs="Calibri"/>
          <w:sz w:val="23"/>
          <w:szCs w:val="23"/>
          <w:shd w:val="clear" w:color="auto" w:fill="FFFFFF"/>
        </w:rPr>
      </w:pPr>
    </w:p>
    <w:p w:rsidR="00523B6D" w:rsidRDefault="00C27A63" w:rsidP="00523B6D">
      <w:pPr>
        <w:spacing w:line="240" w:lineRule="auto"/>
        <w:ind w:left="364" w:firstLine="29"/>
        <w:jc w:val="both"/>
        <w:rPr>
          <w:rFonts w:cs="Times New Roman"/>
          <w:color w:val="FF0000"/>
          <w:sz w:val="20"/>
        </w:rPr>
      </w:pPr>
      <w:r>
        <w:rPr>
          <w:rFonts w:cs="Calibri"/>
          <w:sz w:val="23"/>
          <w:szCs w:val="23"/>
          <w:shd w:val="clear" w:color="auto" w:fill="FFFFFF"/>
        </w:rPr>
        <w:t xml:space="preserve">Zgodnie z art. 13 ust. 1 i 2 </w:t>
      </w:r>
      <w:r>
        <w:rPr>
          <w:rFonts w:cs="Calibri"/>
          <w:color w:val="000000"/>
          <w:sz w:val="23"/>
          <w:szCs w:val="23"/>
          <w:shd w:val="clear" w:color="auto" w:fill="FFFFFF"/>
        </w:rPr>
        <w:t>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  <w:r w:rsidR="00523B6D" w:rsidRPr="00523B6D">
        <w:rPr>
          <w:rFonts w:cs="Times New Roman"/>
          <w:color w:val="FF0000"/>
          <w:sz w:val="20"/>
        </w:rPr>
        <w:t xml:space="preserve"> </w:t>
      </w:r>
    </w:p>
    <w:p w:rsidR="00C27A63" w:rsidRDefault="00C27A63" w:rsidP="00C27A63">
      <w:pPr>
        <w:textAlignment w:val="baseline"/>
        <w:rPr>
          <w:rFonts w:cs="Calibri"/>
          <w:sz w:val="23"/>
          <w:szCs w:val="23"/>
          <w:shd w:val="clear" w:color="auto" w:fill="FFFFFF"/>
        </w:rPr>
      </w:pP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Administratorem Pani/Pana danych osobowych jest Burmistrz Sośnicowic, z siedzibą: Rynek 19, 44-153 Sośnicowice.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W sprawach dotyczących przetwarzania danych osobowych może Pani/Pan kontaktować się z Inspektorem Ochrony Danych, za pośrednictwem poczty elektronicznej: </w:t>
      </w:r>
      <w:hyperlink r:id="rId6" w:history="1">
        <w:r>
          <w:rPr>
            <w:rStyle w:val="Hipercze"/>
            <w:rFonts w:ascii="Calibri" w:hAnsi="Calibri" w:cs="Calibri"/>
            <w:sz w:val="23"/>
            <w:szCs w:val="23"/>
            <w:shd w:val="clear" w:color="auto" w:fill="FFFFFF"/>
          </w:rPr>
          <w:t>iod@sosnicowice.pl</w:t>
        </w:r>
      </w:hyperlink>
      <w:r>
        <w:rPr>
          <w:rFonts w:ascii="Calibri" w:hAnsi="Calibri" w:cs="Calibri"/>
          <w:sz w:val="23"/>
          <w:szCs w:val="23"/>
          <w:shd w:val="clear" w:color="auto" w:fill="FFFFFF"/>
        </w:rPr>
        <w:t xml:space="preserve"> lub pisząc na adres Urzędu Miejskiego w Sośnicowicach.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Pani/Pana dane osobowe będą przetwarzane w celu realizacji zadań wynikających z przepisów prawa, w tym prowadzenia ewidencji zbiorników bezodpływowych oraz przydomowych oczyszczalni ścieków , na podstawie:</w:t>
      </w:r>
    </w:p>
    <w:p w:rsidR="00C27A63" w:rsidRDefault="00C27A63" w:rsidP="00C27A63">
      <w:pPr>
        <w:pStyle w:val="Akapitzlist1"/>
        <w:numPr>
          <w:ilvl w:val="0"/>
          <w:numId w:val="2"/>
        </w:numPr>
        <w:tabs>
          <w:tab w:val="clear" w:pos="720"/>
          <w:tab w:val="num" w:pos="1192"/>
        </w:tabs>
        <w:ind w:left="1192"/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art. 6 ust. 1 pkt. c RODO,  w związku z wypełnianiem obowiązku prawnego wynikającego z ustawy z dnia 13 września 1996 r. o utrzymaniu czystości i porządku w gminach.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Odbiorcami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Pani/Pana dane osobowe będą przetwarzane oraz przechowywane przez Administratora danych jedynie w okresie niezbędnym do realizacji celu dla jakiego zostały zebrane zgodnie z obowiązującym przepisami prawa. W celach archiwalnych dane osobowe będą przetwarzane w Urzędzie Miejskim w Sośnicowicach zgodnie z przyjętym jednolitym rzeczowym wykazem akt utworzonym na  podstawie ustawy o narodowym zasobie archiwalnym i archiwach. 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Przysługuje Pani/Panu prawo żądania dostępu do danych osobowych dotyczących Pani/Pana osoby, ich kopiowania, prawo do ich sprostowania, usunięcia lub ograniczenia przetwarzania oraz prawo do wniesienia sprzeciwu wobec przetwarzania. 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W przypadku gdy poweźmie Pani/Pan informacje o niezgodnym z prawem przetwarzaniu danych osobowych przez Administratora przysługuje Pani/Panu prawo do złożenia skargi do organu nadzorczego, którym jest Prezes Urzędu Ochrony Danych Osobowych z siedzibą w Warszawie przy ul. Stawki 2.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Podanie przez Panią/Pana danych osobowych jest wymogiem ustawowym. </w:t>
      </w:r>
    </w:p>
    <w:p w:rsidR="00C27A63" w:rsidRDefault="00C27A63" w:rsidP="00C27A63">
      <w:pPr>
        <w:pStyle w:val="Akapitzlist1"/>
        <w:numPr>
          <w:ilvl w:val="0"/>
          <w:numId w:val="7"/>
        </w:numPr>
        <w:jc w:val="both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</w:rPr>
        <w:t xml:space="preserve">Pani/Pana dane nie będą przetwarzane w sposób zautomatyzowany w tym również nie będą wykorzystywane do profilowania.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</w:p>
    <w:p w:rsidR="00C27A63" w:rsidRDefault="00C27A63" w:rsidP="00C27A63">
      <w:pPr>
        <w:rPr>
          <w:rFonts w:cs="Calibri"/>
        </w:rPr>
      </w:pPr>
    </w:p>
    <w:p w:rsidR="00FC5D2C" w:rsidRDefault="00FC5D2C" w:rsidP="00C27A63">
      <w:pPr>
        <w:rPr>
          <w:rFonts w:cs="Calibri"/>
        </w:rPr>
      </w:pPr>
    </w:p>
    <w:p w:rsidR="00FC5D2C" w:rsidRPr="00DD2239" w:rsidRDefault="00FC5D2C" w:rsidP="00FC5D2C">
      <w:pPr>
        <w:spacing w:line="240" w:lineRule="auto"/>
        <w:ind w:left="0" w:firstLine="0"/>
        <w:jc w:val="center"/>
        <w:rPr>
          <w:b/>
          <w:sz w:val="32"/>
        </w:rPr>
      </w:pPr>
    </w:p>
    <w:p w:rsidR="00FC5D2C" w:rsidRDefault="00FC5D2C" w:rsidP="00C27A63">
      <w:pPr>
        <w:rPr>
          <w:rFonts w:cs="Calibri"/>
        </w:rPr>
      </w:pPr>
    </w:p>
    <w:sectPr w:rsidR="00FC5D2C" w:rsidSect="003C057C">
      <w:pgSz w:w="11906" w:h="16838"/>
      <w:pgMar w:top="1135" w:right="127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00000002"/>
    <w:multiLevelType w:val="singleLevel"/>
    <w:tmpl w:val="3E441C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"/>
        <w:b/>
        <w:caps w:val="0"/>
        <w:smallCaps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C0E467F8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Times New Roman"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Times New Roman"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5" w15:restartNumberingAfterBreak="0">
    <w:nsid w:val="00000008"/>
    <w:multiLevelType w:val="multilevel"/>
    <w:tmpl w:val="FD16D5EC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</w:lvl>
    <w:lvl w:ilvl="4">
      <w:start w:val="1"/>
      <w:numFmt w:val="decimal"/>
      <w:lvlText w:val="%5."/>
      <w:lvlJc w:val="left"/>
      <w:pPr>
        <w:tabs>
          <w:tab w:val="num" w:pos="2506"/>
        </w:tabs>
        <w:ind w:left="2506" w:hanging="360"/>
      </w:pPr>
    </w:lvl>
    <w:lvl w:ilvl="5">
      <w:start w:val="1"/>
      <w:numFmt w:val="decimal"/>
      <w:lvlText w:val="%6."/>
      <w:lvlJc w:val="left"/>
      <w:pPr>
        <w:tabs>
          <w:tab w:val="num" w:pos="2866"/>
        </w:tabs>
        <w:ind w:left="2866" w:hanging="360"/>
      </w:pPr>
    </w:lvl>
    <w:lvl w:ilvl="6">
      <w:start w:val="1"/>
      <w:numFmt w:val="decimal"/>
      <w:lvlText w:val="%7."/>
      <w:lvlJc w:val="left"/>
      <w:pPr>
        <w:tabs>
          <w:tab w:val="num" w:pos="3226"/>
        </w:tabs>
        <w:ind w:left="3226" w:hanging="360"/>
      </w:pPr>
    </w:lvl>
    <w:lvl w:ilvl="7">
      <w:start w:val="1"/>
      <w:numFmt w:val="decimal"/>
      <w:lvlText w:val="%8."/>
      <w:lvlJc w:val="left"/>
      <w:pPr>
        <w:tabs>
          <w:tab w:val="num" w:pos="3586"/>
        </w:tabs>
        <w:ind w:left="3586" w:hanging="360"/>
      </w:pPr>
    </w:lvl>
    <w:lvl w:ilvl="8">
      <w:start w:val="1"/>
      <w:numFmt w:val="decimal"/>
      <w:lvlText w:val="%9."/>
      <w:lvlJc w:val="left"/>
      <w:pPr>
        <w:tabs>
          <w:tab w:val="num" w:pos="3946"/>
        </w:tabs>
        <w:ind w:left="3946" w:hanging="360"/>
      </w:pPr>
    </w:lvl>
  </w:abstractNum>
  <w:abstractNum w:abstractNumId="6" w15:restartNumberingAfterBreak="0">
    <w:nsid w:val="3CDE44EF"/>
    <w:multiLevelType w:val="hybridMultilevel"/>
    <w:tmpl w:val="71ECD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D09B6"/>
    <w:multiLevelType w:val="hybridMultilevel"/>
    <w:tmpl w:val="923C7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AA"/>
    <w:rsid w:val="000269A3"/>
    <w:rsid w:val="00076DE3"/>
    <w:rsid w:val="000A34AA"/>
    <w:rsid w:val="000D4C2E"/>
    <w:rsid w:val="000D63CB"/>
    <w:rsid w:val="00104BAA"/>
    <w:rsid w:val="00116CC0"/>
    <w:rsid w:val="00141CE7"/>
    <w:rsid w:val="00150AAC"/>
    <w:rsid w:val="00164901"/>
    <w:rsid w:val="001676B9"/>
    <w:rsid w:val="001A1FF6"/>
    <w:rsid w:val="001B1EEA"/>
    <w:rsid w:val="002262B5"/>
    <w:rsid w:val="002275EE"/>
    <w:rsid w:val="00252729"/>
    <w:rsid w:val="00262BC3"/>
    <w:rsid w:val="00274F0A"/>
    <w:rsid w:val="002778B8"/>
    <w:rsid w:val="002A0AF8"/>
    <w:rsid w:val="002A5C83"/>
    <w:rsid w:val="002E59DB"/>
    <w:rsid w:val="00323ECC"/>
    <w:rsid w:val="0033057A"/>
    <w:rsid w:val="003C057C"/>
    <w:rsid w:val="003E2258"/>
    <w:rsid w:val="003E44EB"/>
    <w:rsid w:val="003F242F"/>
    <w:rsid w:val="004178D1"/>
    <w:rsid w:val="00420057"/>
    <w:rsid w:val="00475ADD"/>
    <w:rsid w:val="00485625"/>
    <w:rsid w:val="004A203D"/>
    <w:rsid w:val="00521115"/>
    <w:rsid w:val="00523B6D"/>
    <w:rsid w:val="00543BFA"/>
    <w:rsid w:val="005617C3"/>
    <w:rsid w:val="005E0888"/>
    <w:rsid w:val="0060732C"/>
    <w:rsid w:val="00685827"/>
    <w:rsid w:val="00690F24"/>
    <w:rsid w:val="006D02A2"/>
    <w:rsid w:val="00703C6F"/>
    <w:rsid w:val="007051BD"/>
    <w:rsid w:val="00770573"/>
    <w:rsid w:val="00793DDA"/>
    <w:rsid w:val="007A0883"/>
    <w:rsid w:val="007C08C8"/>
    <w:rsid w:val="007C3E8B"/>
    <w:rsid w:val="007D24AA"/>
    <w:rsid w:val="008C5AEA"/>
    <w:rsid w:val="008D1516"/>
    <w:rsid w:val="009104F2"/>
    <w:rsid w:val="00914196"/>
    <w:rsid w:val="00921499"/>
    <w:rsid w:val="009232B8"/>
    <w:rsid w:val="0092331E"/>
    <w:rsid w:val="00930F2A"/>
    <w:rsid w:val="00960100"/>
    <w:rsid w:val="009716A0"/>
    <w:rsid w:val="00973D4A"/>
    <w:rsid w:val="009826DF"/>
    <w:rsid w:val="00985489"/>
    <w:rsid w:val="00987E7D"/>
    <w:rsid w:val="00994250"/>
    <w:rsid w:val="009A27C8"/>
    <w:rsid w:val="009C35E4"/>
    <w:rsid w:val="009E52BC"/>
    <w:rsid w:val="00A10AE7"/>
    <w:rsid w:val="00A22063"/>
    <w:rsid w:val="00A7086B"/>
    <w:rsid w:val="00A7151A"/>
    <w:rsid w:val="00A90C66"/>
    <w:rsid w:val="00AB2470"/>
    <w:rsid w:val="00AE66A8"/>
    <w:rsid w:val="00B06DBC"/>
    <w:rsid w:val="00B10512"/>
    <w:rsid w:val="00B26369"/>
    <w:rsid w:val="00B35A75"/>
    <w:rsid w:val="00B40DF2"/>
    <w:rsid w:val="00B565BD"/>
    <w:rsid w:val="00B82A76"/>
    <w:rsid w:val="00B941D1"/>
    <w:rsid w:val="00BA37DC"/>
    <w:rsid w:val="00BE2B1C"/>
    <w:rsid w:val="00C24931"/>
    <w:rsid w:val="00C27A63"/>
    <w:rsid w:val="00C43925"/>
    <w:rsid w:val="00C46FBC"/>
    <w:rsid w:val="00C71255"/>
    <w:rsid w:val="00C75976"/>
    <w:rsid w:val="00C879FA"/>
    <w:rsid w:val="00C92B63"/>
    <w:rsid w:val="00C92C3E"/>
    <w:rsid w:val="00C94121"/>
    <w:rsid w:val="00CA604D"/>
    <w:rsid w:val="00CB3EE1"/>
    <w:rsid w:val="00CC0587"/>
    <w:rsid w:val="00CC1E0A"/>
    <w:rsid w:val="00CE0484"/>
    <w:rsid w:val="00D442CE"/>
    <w:rsid w:val="00D45A46"/>
    <w:rsid w:val="00D6064C"/>
    <w:rsid w:val="00D610E6"/>
    <w:rsid w:val="00D7247D"/>
    <w:rsid w:val="00DA5AA5"/>
    <w:rsid w:val="00DD2239"/>
    <w:rsid w:val="00E11E6F"/>
    <w:rsid w:val="00E57C2A"/>
    <w:rsid w:val="00E72631"/>
    <w:rsid w:val="00EC2BE1"/>
    <w:rsid w:val="00EE4364"/>
    <w:rsid w:val="00EE7C24"/>
    <w:rsid w:val="00F07986"/>
    <w:rsid w:val="00F15B99"/>
    <w:rsid w:val="00F3072D"/>
    <w:rsid w:val="00F62803"/>
    <w:rsid w:val="00FC5D2C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EF43-C1FB-4377-B7A4-B2177D49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2BC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62B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2BC3"/>
    <w:rPr>
      <w:b/>
      <w:bCs/>
    </w:rPr>
  </w:style>
  <w:style w:type="paragraph" w:customStyle="1" w:styleId="Default">
    <w:name w:val="Default"/>
    <w:rsid w:val="00CB3EE1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064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C27A63"/>
    <w:pPr>
      <w:widowControl w:val="0"/>
      <w:suppressAutoHyphens/>
      <w:spacing w:line="240" w:lineRule="auto"/>
      <w:ind w:left="720" w:firstLine="0"/>
    </w:pPr>
    <w:rPr>
      <w:rFonts w:ascii="Tahoma" w:eastAsia="Lucida Sans Unicode" w:hAnsi="Tahoma" w:cs="Tahoma"/>
      <w:color w:val="000000"/>
      <w:lang w:eastAsia="ar-SA"/>
    </w:rPr>
  </w:style>
  <w:style w:type="paragraph" w:styleId="Akapitzlist">
    <w:name w:val="List Paragraph"/>
    <w:basedOn w:val="Normalny"/>
    <w:uiPriority w:val="34"/>
    <w:qFormat/>
    <w:rsid w:val="00DA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cuw.lublin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DAE4-86EC-453E-A285-2DA55113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Anna</cp:lastModifiedBy>
  <cp:revision>2</cp:revision>
  <cp:lastPrinted>2026-05-12T08:06:00Z</cp:lastPrinted>
  <dcterms:created xsi:type="dcterms:W3CDTF">2026-05-13T09:04:00Z</dcterms:created>
  <dcterms:modified xsi:type="dcterms:W3CDTF">2026-05-13T09:04:00Z</dcterms:modified>
</cp:coreProperties>
</file>